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32" w:rsidRDefault="001C2A32">
      <w:pPr>
        <w:pStyle w:val="Pa4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211.2pt">
            <v:imagedata r:id="rId4" o:title=""/>
          </v:shape>
        </w:pict>
      </w:r>
      <w:r>
        <w:rPr>
          <w:b/>
          <w:bCs/>
          <w:lang w:val="hr-HR"/>
        </w:rPr>
        <w:t xml:space="preserve">            </w:t>
      </w:r>
      <w:r>
        <w:rPr>
          <w:rFonts w:ascii="Times New Roman" w:hAnsi="Times New Roman" w:cs="Times New Roman"/>
          <w:b/>
          <w:bCs/>
          <w:lang w:val="hr-HR"/>
        </w:rPr>
        <w:pict>
          <v:shape id="_x0000_i1026" type="#_x0000_t75" style="width:229.8pt;height:142.2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Calibri" w:hAnsi="Calibri" w:cs="Calibri"/>
          <w:b/>
          <w:bCs/>
          <w:lang w:val="hr-HR"/>
        </w:rPr>
        <w:t xml:space="preserve">Teruyo Sato, </w:t>
      </w:r>
      <w:r>
        <w:rPr>
          <w:rFonts w:ascii="Calibri" w:hAnsi="Calibri" w:cs="Calibri"/>
          <w:b/>
          <w:bCs/>
          <w:i/>
          <w:iCs/>
          <w:lang w:val="hr-HR"/>
        </w:rPr>
        <w:t>Sphinx A</w:t>
      </w:r>
      <w:r>
        <w:rPr>
          <w:rFonts w:ascii="Calibri" w:hAnsi="Calibri" w:cs="Calibri"/>
          <w:b/>
          <w:bCs/>
          <w:lang w:val="hr-HR"/>
        </w:rPr>
        <w:t>, 2014, litografija</w:t>
      </w:r>
      <w:r>
        <w:rPr>
          <w:b/>
          <w:bCs/>
          <w:lang w:val="hr-HR"/>
        </w:rPr>
        <w:t xml:space="preserve">        </w:t>
      </w:r>
      <w:r>
        <w:rPr>
          <w:rFonts w:ascii="Calibri" w:hAnsi="Calibri" w:cs="Calibri"/>
          <w:b/>
          <w:bCs/>
          <w:lang w:val="hr-HR"/>
        </w:rPr>
        <w:t xml:space="preserve">Teruo Isomi, </w:t>
      </w:r>
      <w:r>
        <w:rPr>
          <w:rFonts w:ascii="Calibri" w:hAnsi="Calibri" w:cs="Calibri"/>
          <w:b/>
          <w:bCs/>
          <w:i/>
          <w:iCs/>
          <w:color w:val="000000"/>
        </w:rPr>
        <w:t>Sacred place</w:t>
      </w:r>
      <w:r>
        <w:rPr>
          <w:rFonts w:ascii="Calibri" w:hAnsi="Calibri" w:cs="Calibri"/>
          <w:b/>
          <w:bCs/>
          <w:color w:val="000000"/>
        </w:rPr>
        <w:t>, 2014, drvorez</w:t>
      </w:r>
    </w:p>
    <w:p w:rsidR="001C2A32" w:rsidRDefault="001C2A3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</w:r>
    </w:p>
    <w:p w:rsidR="001C2A32" w:rsidRDefault="001C2A32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Suvremena japanska grafika – 50 umjetnika</w:t>
      </w:r>
    </w:p>
    <w:p w:rsidR="001C2A32" w:rsidRDefault="001C2A3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Veliki je privilegij  vidjeti japanske suvremene grafičare u tako velikom broju izvan Japana. Predstavljeni su svi naraštaji grafičara od onih starijih i svjetski prepoznatih do najmlađe generacije koja je po mnogočemu različita od starijih kolega, predstavnika originalnog jezika „japanske mokuhange“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Riječ je o drevnoj japanskoj tehnici drvoreza (tiska s vodenim pigmentima s više drvenih matrica)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dijelu bogate japanske tradicije iz koje mlađa generacija crpi inspiraciju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istovremeno uvodeći nove trendove u izradi grafika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C2A32" w:rsidRDefault="001C2A3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Spoj modernog i drevnog na jedinstven način daje nove rezultate bez sličnog primjera u povijesti umjetnosti, a koji su utjecali na svjetski razvoj i razumijevanje jezika grafičke umjetnosti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koji se sa stoljećima mijenja u nov likovni jezik. U likovnom smislu predstavljene su sve danas poznate originalne grafičke tehnike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od kojih mnoge imaju korijene u drevnim tehnikama korištenim prije više od dvjesto godina. Mnoge tehnike su se razvijale u likovnim pokretima kao što su </w:t>
      </w:r>
      <w:r>
        <w:rPr>
          <w:i/>
          <w:iCs/>
          <w:sz w:val="24"/>
          <w:szCs w:val="24"/>
          <w:lang w:val="hr-HR"/>
        </w:rPr>
        <w:t>Ukiyo-e</w:t>
      </w:r>
      <w:r>
        <w:rPr>
          <w:sz w:val="24"/>
          <w:szCs w:val="24"/>
          <w:lang w:val="hr-HR"/>
        </w:rPr>
        <w:t xml:space="preserve"> i </w:t>
      </w:r>
      <w:r>
        <w:rPr>
          <w:i/>
          <w:iCs/>
          <w:sz w:val="24"/>
          <w:szCs w:val="24"/>
          <w:lang w:val="hr-HR"/>
        </w:rPr>
        <w:t>Sosaku-hanga</w:t>
      </w:r>
      <w:r>
        <w:rPr>
          <w:sz w:val="24"/>
          <w:szCs w:val="24"/>
          <w:lang w:val="hr-HR"/>
        </w:rPr>
        <w:t>, razdobljima likovnog stvaralaštva koja su ostavila veliki trag u Japanu i u svjetskoj baštini grafičkog jezika.</w:t>
      </w:r>
    </w:p>
    <w:p w:rsidR="001C2A32" w:rsidRDefault="001C2A3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Japanski autori su već dugo vremena prepoznatljivi po vrhunskom tehničkom znanju u izradi grafičke matrice (najčešće u drvu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a kasnije pločama od bakra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cinka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poliestera, litografijama na kamenu i pločama, sitotiska, mezzotinte, suhe igle, bakropisa, aquatinte, vernis-mu i ostalih tehnika ) i principu otiskivanja matrice na papire s tehnikama na „vodenoj bazi“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Na taj način konačni otisak daje prozračnost i liči na akvarel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ali daje i posebne efekte „bokashi“ prijelaza i gradaciju raznih tonaliteta boja od tamnih do najsvijetljih tonova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Tradicionalni drvorez se otiskuje najčešće ručno pomoću „barena“ koji u Japanu  zamjenjuje grafičku prešu, a boja se ne nanosi valjcima nego s kistovima. Jezik japanskih motiva također se puno razlikuje od europskog i američkog jer uglavnom proizlazi iz izučavanja prirode i realizma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Mlađi autori inspiraciju crpe više iz japanskog pop arta i jezika stripovskog stila „Mange“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Japanski autori koji su studirali u Europi, najčešće u Francuskoj, gdje su crpili nove tehnike i motive unoseći u tradicionalne motive apstrakciju i ostale „- izme“ koji su determinirali razvoj likovnog jezika  19. i 20. stoljeća. Mnogi japanski autori su poznati baš  po svojstvenom kombiniranju zapadnih i istočnih principa u kreaciji i poruci autorskog rada s naglaskom na korištenju japanskog papira ručne izrade, koji je već sam po sebi umjetnički rad.  Iskustvo drevnih majstora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poznavanje tradicionalnih tehnika i materijala te povremena suradnja više umjetnika na jednoj grafici je ono što japansku grafiku čini jedinstvenom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C2A32" w:rsidRDefault="001C2A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Privilegij je i zadovoljstvo na jednom mjestu vidjeti tako veliku raznolikost tehnika i motiva japanskih umjetnika. Izložba nas vodi na zanimljivo putovanje kroz stoljeća stvaranja s osvrtom na bogatu tradiciju drevne azijske kulture. </w:t>
      </w:r>
    </w:p>
    <w:p w:rsidR="001C2A32" w:rsidRDefault="001C2A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Leon Zakrajšek</w:t>
      </w:r>
    </w:p>
    <w:p w:rsidR="001C2A32" w:rsidRDefault="001C2A3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</w:t>
      </w:r>
      <w:bookmarkStart w:id="0" w:name="_GoBack"/>
      <w:bookmarkEnd w:id="0"/>
      <w:r>
        <w:rPr>
          <w:sz w:val="24"/>
          <w:szCs w:val="24"/>
          <w:lang w:val="hr-HR"/>
        </w:rPr>
        <w:t>jednik međunarodnog komiteta Japan Print Association za europske projekte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sz w:val="24"/>
          <w:szCs w:val="24"/>
          <w:lang w:val="hr-HR"/>
        </w:rPr>
        <w:t>Počasni član grafičkog udruženja Han 17 iz Tokija</w:t>
      </w:r>
    </w:p>
    <w:sectPr w:rsidR="001C2A32" w:rsidSect="001C2A32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A32"/>
    <w:rsid w:val="001C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sl-SI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pPr>
      <w:autoSpaceDE w:val="0"/>
      <w:autoSpaceDN w:val="0"/>
      <w:adjustRightInd w:val="0"/>
      <w:spacing w:after="0" w:line="161" w:lineRule="atLeast"/>
    </w:pPr>
    <w:rPr>
      <w:rFonts w:ascii="Myriad Pro Light" w:hAnsi="Myriad Pro Light" w:cs="Myriad Pro Light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468</Words>
  <Characters>2668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Leon</dc:creator>
  <cp:keywords/>
  <dc:description/>
  <cp:lastModifiedBy>Korisnik</cp:lastModifiedBy>
  <cp:revision>2</cp:revision>
  <dcterms:created xsi:type="dcterms:W3CDTF">2017-10-05T10:41:00Z</dcterms:created>
  <dcterms:modified xsi:type="dcterms:W3CDTF">2017-10-05T10:42:00Z</dcterms:modified>
</cp:coreProperties>
</file>