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5" w:rsidRDefault="00953F65" w:rsidP="00AF05A3">
      <w:pPr>
        <w:rPr>
          <w:szCs w:val="24"/>
        </w:rPr>
      </w:pPr>
    </w:p>
    <w:p w:rsidR="008A2074" w:rsidRDefault="008A2074" w:rsidP="00AF05A3">
      <w:pPr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AF05A3">
      <w:pPr>
        <w:rPr>
          <w:rFonts w:ascii="Verdana" w:hAnsi="Verdana"/>
          <w:b/>
          <w:sz w:val="22"/>
          <w:szCs w:val="22"/>
        </w:rPr>
      </w:pPr>
    </w:p>
    <w:p w:rsidR="007A3EF9" w:rsidRPr="007A3EF9" w:rsidRDefault="00D52B5C" w:rsidP="00AF05A3">
      <w:pPr>
        <w:spacing w:after="120" w:line="300" w:lineRule="exact"/>
        <w:jc w:val="center"/>
        <w:rPr>
          <w:rFonts w:ascii="Verdana" w:hAnsi="Verdana" w:cs="Arial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U HRVATSKOJ AKADEMIJI ZNANOSTI I UMJETNOSTI </w:t>
      </w:r>
      <w:r w:rsidR="00BE6A73">
        <w:rPr>
          <w:rFonts w:ascii="Verdana" w:hAnsi="Verdana"/>
          <w:b/>
          <w:szCs w:val="24"/>
        </w:rPr>
        <w:t xml:space="preserve">PREDSTAVLJENA KNJIGA DR. SC. MATE </w:t>
      </w:r>
      <w:r w:rsidR="007A3EF9">
        <w:rPr>
          <w:rFonts w:ascii="Verdana" w:hAnsi="Verdana"/>
          <w:b/>
          <w:szCs w:val="24"/>
        </w:rPr>
        <w:t xml:space="preserve">TADIĆA </w:t>
      </w:r>
      <w:r w:rsidR="007A3EF9" w:rsidRPr="007A3EF9">
        <w:rPr>
          <w:rFonts w:ascii="Verdana" w:hAnsi="Verdana" w:cs="Arial"/>
          <w:b/>
          <w:i/>
          <w:szCs w:val="24"/>
        </w:rPr>
        <w:t>USTAVNOPRAVNI POLOŽAJ HRVATA U BOSNI I HERCEGOVINI</w:t>
      </w:r>
    </w:p>
    <w:p w:rsidR="00944D35" w:rsidRDefault="00944D35" w:rsidP="00AF05A3">
      <w:pPr>
        <w:jc w:val="center"/>
        <w:rPr>
          <w:rFonts w:ascii="Verdana" w:hAnsi="Verdana"/>
          <w:b/>
          <w:szCs w:val="24"/>
        </w:rPr>
      </w:pPr>
    </w:p>
    <w:p w:rsidR="001910A4" w:rsidRDefault="004A6A83" w:rsidP="00AF05A3">
      <w:pPr>
        <w:jc w:val="center"/>
        <w:rPr>
          <w:rFonts w:ascii="Verdana" w:hAnsi="Verdana"/>
          <w:b/>
          <w:szCs w:val="24"/>
        </w:rPr>
      </w:pPr>
      <w:r w:rsidRPr="004A6A83">
        <w:rPr>
          <w:rFonts w:ascii="Verdana" w:hAnsi="Verdana"/>
          <w:b/>
          <w:noProof/>
          <w:szCs w:val="24"/>
        </w:rPr>
        <w:drawing>
          <wp:inline distT="0" distB="0" distL="0" distR="0">
            <wp:extent cx="3603009" cy="2400257"/>
            <wp:effectExtent l="0" t="0" r="0" b="635"/>
            <wp:docPr id="2" name="Picture 2" descr="C:\Users\gpruzic\Desktop\081  Promocija knjige Ustavnopravni položaj Hrvata u BIH - 26.06.2017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ruzic\Desktop\081  Promocija knjige Ustavnopravni položaj Hrvata u BIH - 26.06.2017\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29" cy="240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A4" w:rsidRPr="00545CD5" w:rsidRDefault="007012A4" w:rsidP="00AF05A3">
      <w:pPr>
        <w:jc w:val="center"/>
        <w:rPr>
          <w:rFonts w:ascii="Verdana" w:hAnsi="Verdana"/>
          <w:b/>
          <w:szCs w:val="24"/>
        </w:rPr>
      </w:pPr>
    </w:p>
    <w:p w:rsidR="00AF05A3" w:rsidRDefault="00944D35" w:rsidP="00AF05A3">
      <w:pPr>
        <w:spacing w:after="120" w:line="300" w:lineRule="exact"/>
        <w:jc w:val="both"/>
        <w:rPr>
          <w:rFonts w:ascii="Verdana" w:hAnsi="Verdana" w:cs="Arial"/>
          <w:szCs w:val="24"/>
        </w:rPr>
      </w:pPr>
      <w:r w:rsidRPr="008F14FA">
        <w:rPr>
          <w:rFonts w:ascii="Verdana" w:hAnsi="Verdana" w:cs="Courier New"/>
          <w:b/>
          <w:szCs w:val="24"/>
          <w:lang w:eastAsia="en-US"/>
        </w:rPr>
        <w:t xml:space="preserve">Zagreb, </w:t>
      </w:r>
      <w:r w:rsidR="007A3EF9">
        <w:rPr>
          <w:rFonts w:ascii="Verdana" w:hAnsi="Verdana" w:cs="Courier New"/>
          <w:b/>
          <w:szCs w:val="24"/>
          <w:lang w:eastAsia="en-US"/>
        </w:rPr>
        <w:t>26. lipnja</w:t>
      </w:r>
      <w:r w:rsidR="00BE6A73">
        <w:rPr>
          <w:rFonts w:ascii="Verdana" w:hAnsi="Verdana" w:cs="Courier New"/>
          <w:b/>
          <w:szCs w:val="24"/>
          <w:lang w:eastAsia="en-US"/>
        </w:rPr>
        <w:t xml:space="preserve"> 2017</w:t>
      </w:r>
      <w:r w:rsidRPr="008F14FA">
        <w:rPr>
          <w:rFonts w:ascii="Verdana" w:hAnsi="Verdana" w:cs="Courier New"/>
          <w:b/>
          <w:szCs w:val="24"/>
          <w:lang w:eastAsia="en-US"/>
        </w:rPr>
        <w:t>.</w:t>
      </w:r>
      <w:r>
        <w:rPr>
          <w:rFonts w:ascii="Verdana" w:hAnsi="Verdana" w:cs="Courier New"/>
          <w:szCs w:val="24"/>
          <w:lang w:eastAsia="en-US"/>
        </w:rPr>
        <w:t xml:space="preserve"> –</w:t>
      </w:r>
      <w:r w:rsidR="00D52B5C">
        <w:rPr>
          <w:rFonts w:ascii="Verdana" w:hAnsi="Verdana" w:cs="Courier New"/>
          <w:szCs w:val="24"/>
          <w:lang w:eastAsia="en-US"/>
        </w:rPr>
        <w:t xml:space="preserve"> </w:t>
      </w:r>
      <w:r w:rsidR="00BE6A73">
        <w:rPr>
          <w:rFonts w:ascii="Verdana" w:hAnsi="Verdana" w:cs="Courier New"/>
          <w:szCs w:val="24"/>
          <w:lang w:eastAsia="en-US"/>
        </w:rPr>
        <w:t xml:space="preserve">U palači Hrvatske akademije znanosti i umjetnosti u </w:t>
      </w:r>
      <w:r w:rsidR="007A3EF9">
        <w:rPr>
          <w:rFonts w:ascii="Verdana" w:hAnsi="Verdana" w:cs="Courier New"/>
          <w:szCs w:val="24"/>
          <w:lang w:eastAsia="en-US"/>
        </w:rPr>
        <w:t xml:space="preserve">ponedjeljak 26. lipnja predstavljena je knjiga </w:t>
      </w:r>
      <w:r w:rsidR="00BA60F5">
        <w:rPr>
          <w:rFonts w:ascii="Verdana" w:hAnsi="Verdana" w:cs="Courier New"/>
          <w:szCs w:val="24"/>
          <w:lang w:eastAsia="en-US"/>
        </w:rPr>
        <w:t xml:space="preserve">Mate Tadića </w:t>
      </w:r>
      <w:r w:rsidR="00BA60F5">
        <w:rPr>
          <w:rFonts w:ascii="Verdana" w:hAnsi="Verdana" w:cs="Arial"/>
          <w:i/>
          <w:szCs w:val="24"/>
        </w:rPr>
        <w:t>U</w:t>
      </w:r>
      <w:r w:rsidR="00BA60F5" w:rsidRPr="00BA60F5">
        <w:rPr>
          <w:rFonts w:ascii="Verdana" w:hAnsi="Verdana" w:cs="Arial"/>
          <w:i/>
          <w:szCs w:val="24"/>
        </w:rPr>
        <w:t xml:space="preserve">stavnopravni položaj </w:t>
      </w:r>
      <w:r w:rsidR="00BA60F5">
        <w:rPr>
          <w:rFonts w:ascii="Verdana" w:hAnsi="Verdana" w:cs="Arial"/>
          <w:i/>
          <w:szCs w:val="24"/>
        </w:rPr>
        <w:t>H</w:t>
      </w:r>
      <w:r w:rsidR="00BA60F5" w:rsidRPr="00BA60F5">
        <w:rPr>
          <w:rFonts w:ascii="Verdana" w:hAnsi="Verdana" w:cs="Arial"/>
          <w:i/>
          <w:szCs w:val="24"/>
        </w:rPr>
        <w:t xml:space="preserve">rvata u </w:t>
      </w:r>
      <w:r w:rsidR="00BA60F5">
        <w:rPr>
          <w:rFonts w:ascii="Verdana" w:hAnsi="Verdana" w:cs="Arial"/>
          <w:i/>
          <w:szCs w:val="24"/>
        </w:rPr>
        <w:t>B</w:t>
      </w:r>
      <w:r w:rsidR="00BA60F5" w:rsidRPr="00BA60F5">
        <w:rPr>
          <w:rFonts w:ascii="Verdana" w:hAnsi="Verdana" w:cs="Arial"/>
          <w:i/>
          <w:szCs w:val="24"/>
        </w:rPr>
        <w:t xml:space="preserve">osni i </w:t>
      </w:r>
      <w:r w:rsidR="00BA60F5">
        <w:rPr>
          <w:rFonts w:ascii="Verdana" w:hAnsi="Verdana" w:cs="Arial"/>
          <w:i/>
          <w:szCs w:val="24"/>
        </w:rPr>
        <w:t>H</w:t>
      </w:r>
      <w:r w:rsidR="00BA60F5" w:rsidRPr="00BA60F5">
        <w:rPr>
          <w:rFonts w:ascii="Verdana" w:hAnsi="Verdana" w:cs="Arial"/>
          <w:i/>
          <w:szCs w:val="24"/>
        </w:rPr>
        <w:t>ercegovini</w:t>
      </w:r>
      <w:r w:rsidR="00BA60F5">
        <w:rPr>
          <w:rFonts w:ascii="Verdana" w:hAnsi="Verdana" w:cs="Arial"/>
          <w:i/>
          <w:szCs w:val="24"/>
        </w:rPr>
        <w:t xml:space="preserve"> </w:t>
      </w:r>
      <w:r w:rsidR="00BA60F5">
        <w:rPr>
          <w:rFonts w:ascii="Verdana" w:hAnsi="Verdana" w:cs="Arial"/>
          <w:szCs w:val="24"/>
        </w:rPr>
        <w:t>koju je objavila H</w:t>
      </w:r>
      <w:r w:rsidR="00BA60F5" w:rsidRPr="007A3EF9">
        <w:rPr>
          <w:rFonts w:ascii="Verdana" w:hAnsi="Verdana" w:cs="Arial"/>
          <w:szCs w:val="24"/>
        </w:rPr>
        <w:t xml:space="preserve">rvatska akademija za  znanost i umjetnost u </w:t>
      </w:r>
      <w:r w:rsidR="00AF05A3">
        <w:rPr>
          <w:rFonts w:ascii="Verdana" w:hAnsi="Verdana" w:cs="Arial"/>
          <w:szCs w:val="24"/>
        </w:rPr>
        <w:t>BiH.</w:t>
      </w:r>
    </w:p>
    <w:p w:rsidR="00AF05A3" w:rsidRDefault="00BA60F5" w:rsidP="00AF05A3">
      <w:pPr>
        <w:spacing w:after="120" w:line="300" w:lineRule="exact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Autor knjige je potpredsjednik </w:t>
      </w:r>
      <w:r w:rsidR="007A3EF9" w:rsidRPr="007A3EF9">
        <w:rPr>
          <w:rFonts w:ascii="Verdana" w:hAnsi="Verdana" w:cs="Arial"/>
          <w:szCs w:val="24"/>
        </w:rPr>
        <w:t>U</w:t>
      </w:r>
      <w:r>
        <w:rPr>
          <w:rFonts w:ascii="Verdana" w:hAnsi="Verdana" w:cs="Arial"/>
          <w:szCs w:val="24"/>
        </w:rPr>
        <w:t>stavnog suda B</w:t>
      </w:r>
      <w:r w:rsidRPr="007A3EF9">
        <w:rPr>
          <w:rFonts w:ascii="Verdana" w:hAnsi="Verdana" w:cs="Arial"/>
          <w:szCs w:val="24"/>
        </w:rPr>
        <w:t xml:space="preserve">osne i </w:t>
      </w:r>
      <w:r>
        <w:rPr>
          <w:rFonts w:ascii="Verdana" w:hAnsi="Verdana" w:cs="Arial"/>
          <w:szCs w:val="24"/>
        </w:rPr>
        <w:t>H</w:t>
      </w:r>
      <w:r w:rsidRPr="007A3EF9">
        <w:rPr>
          <w:rFonts w:ascii="Verdana" w:hAnsi="Verdana" w:cs="Arial"/>
          <w:szCs w:val="24"/>
        </w:rPr>
        <w:t>ercegovine</w:t>
      </w:r>
      <w:r>
        <w:rPr>
          <w:rFonts w:ascii="Verdana" w:hAnsi="Verdana" w:cs="Arial"/>
          <w:szCs w:val="24"/>
        </w:rPr>
        <w:t xml:space="preserve"> koji se </w:t>
      </w:r>
      <w:r w:rsidR="007A3EF9" w:rsidRPr="007A3EF9">
        <w:rPr>
          <w:rFonts w:ascii="Verdana" w:hAnsi="Verdana" w:cs="Arial"/>
          <w:szCs w:val="24"/>
        </w:rPr>
        <w:t xml:space="preserve">ustavnopravnim položajem Hrvata u BiH </w:t>
      </w:r>
      <w:r>
        <w:rPr>
          <w:rFonts w:ascii="Verdana" w:hAnsi="Verdana" w:cs="Arial"/>
          <w:szCs w:val="24"/>
        </w:rPr>
        <w:t>pozabavio analizom</w:t>
      </w:r>
      <w:r w:rsidR="007A3EF9" w:rsidRPr="007A3EF9">
        <w:rPr>
          <w:rFonts w:ascii="Verdana" w:hAnsi="Verdana" w:cs="Arial"/>
          <w:szCs w:val="24"/>
        </w:rPr>
        <w:t xml:space="preserve"> ustavnih rješenja na razini Federacije BiH i na razini BiH.</w:t>
      </w:r>
      <w:r>
        <w:rPr>
          <w:rFonts w:ascii="Verdana" w:hAnsi="Verdana" w:cs="Arial"/>
          <w:szCs w:val="24"/>
        </w:rPr>
        <w:t xml:space="preserve"> </w:t>
      </w:r>
      <w:r w:rsidR="007A3EF9" w:rsidRPr="007A3EF9">
        <w:rPr>
          <w:rFonts w:ascii="Verdana" w:hAnsi="Verdana" w:cs="Arial"/>
          <w:szCs w:val="24"/>
        </w:rPr>
        <w:t>U uvodu autor daje osvrt na demografske podatke kat</w:t>
      </w:r>
      <w:r>
        <w:rPr>
          <w:rFonts w:ascii="Verdana" w:hAnsi="Verdana" w:cs="Arial"/>
          <w:szCs w:val="24"/>
        </w:rPr>
        <w:t xml:space="preserve">olika/Hrvata u BiH od osmanlijskog osvajanja Bosne </w:t>
      </w:r>
      <w:r w:rsidR="007A3EF9" w:rsidRPr="007A3EF9">
        <w:rPr>
          <w:rFonts w:ascii="Verdana" w:hAnsi="Verdana" w:cs="Arial"/>
          <w:szCs w:val="24"/>
        </w:rPr>
        <w:t>1463. do za</w:t>
      </w:r>
      <w:r w:rsidR="00AF05A3">
        <w:rPr>
          <w:rFonts w:ascii="Verdana" w:hAnsi="Verdana" w:cs="Arial"/>
          <w:szCs w:val="24"/>
        </w:rPr>
        <w:t>dnjeg popisa stanovništva 2013.</w:t>
      </w:r>
    </w:p>
    <w:p w:rsidR="00AF05A3" w:rsidRDefault="00BA60F5" w:rsidP="00AF05A3">
      <w:pPr>
        <w:spacing w:after="120" w:line="300" w:lineRule="exact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Prvi dio knjige </w:t>
      </w:r>
      <w:r w:rsidR="007A3EF9" w:rsidRPr="007A3EF9">
        <w:rPr>
          <w:rFonts w:ascii="Verdana" w:hAnsi="Verdana" w:cs="Arial"/>
          <w:szCs w:val="24"/>
        </w:rPr>
        <w:t xml:space="preserve">bavi </w:t>
      </w:r>
      <w:r>
        <w:rPr>
          <w:rFonts w:ascii="Verdana" w:hAnsi="Verdana" w:cs="Arial"/>
          <w:szCs w:val="24"/>
        </w:rPr>
        <w:t>se Washi</w:t>
      </w:r>
      <w:r w:rsidR="007A3EF9" w:rsidRPr="007A3EF9">
        <w:rPr>
          <w:rFonts w:ascii="Verdana" w:hAnsi="Verdana" w:cs="Arial"/>
          <w:szCs w:val="24"/>
        </w:rPr>
        <w:t>gtonskim sporazumom i analizom d</w:t>
      </w:r>
      <w:r>
        <w:rPr>
          <w:rFonts w:ascii="Verdana" w:hAnsi="Verdana" w:cs="Arial"/>
          <w:szCs w:val="24"/>
        </w:rPr>
        <w:t xml:space="preserve">okumenata koji su tada usvojeni, kao i analizom </w:t>
      </w:r>
      <w:r w:rsidR="007A3EF9" w:rsidRPr="007A3EF9">
        <w:rPr>
          <w:rFonts w:ascii="Verdana" w:hAnsi="Verdana" w:cs="Arial"/>
          <w:szCs w:val="24"/>
        </w:rPr>
        <w:t>dana</w:t>
      </w:r>
      <w:r>
        <w:rPr>
          <w:rFonts w:ascii="Verdana" w:hAnsi="Verdana" w:cs="Arial"/>
          <w:szCs w:val="24"/>
        </w:rPr>
        <w:t>šnjeg stanja</w:t>
      </w:r>
      <w:r w:rsidR="007A3EF9" w:rsidRPr="007A3EF9">
        <w:rPr>
          <w:rFonts w:ascii="Verdana" w:hAnsi="Verdana" w:cs="Arial"/>
          <w:szCs w:val="24"/>
        </w:rPr>
        <w:t xml:space="preserve"> nakon donesenih 109 amandmana na Ustav Federacije BIH, od kojih je preko 70 nametn</w:t>
      </w:r>
      <w:r>
        <w:rPr>
          <w:rFonts w:ascii="Verdana" w:hAnsi="Verdana" w:cs="Arial"/>
          <w:szCs w:val="24"/>
        </w:rPr>
        <w:t>uo Visoki predstavnik za BiH te</w:t>
      </w:r>
      <w:r w:rsidR="007A3EF9" w:rsidRPr="007A3EF9">
        <w:rPr>
          <w:rFonts w:ascii="Verdana" w:hAnsi="Verdana" w:cs="Arial"/>
          <w:szCs w:val="24"/>
        </w:rPr>
        <w:t xml:space="preserve"> posljedicama ovi</w:t>
      </w:r>
      <w:r>
        <w:rPr>
          <w:rFonts w:ascii="Verdana" w:hAnsi="Verdana" w:cs="Arial"/>
          <w:szCs w:val="24"/>
        </w:rPr>
        <w:t>h amandmana</w:t>
      </w:r>
      <w:r w:rsidR="007A3EF9" w:rsidRPr="007A3EF9">
        <w:rPr>
          <w:rFonts w:ascii="Verdana" w:hAnsi="Verdana" w:cs="Arial"/>
          <w:szCs w:val="24"/>
        </w:rPr>
        <w:t xml:space="preserve"> na ustavni status Hrvata.</w:t>
      </w:r>
      <w:r>
        <w:rPr>
          <w:rFonts w:ascii="Verdana" w:hAnsi="Verdana" w:cs="Arial"/>
          <w:szCs w:val="24"/>
        </w:rPr>
        <w:t xml:space="preserve"> </w:t>
      </w:r>
      <w:r w:rsidR="007A3EF9" w:rsidRPr="007A3EF9">
        <w:rPr>
          <w:rFonts w:ascii="Verdana" w:hAnsi="Verdana" w:cs="Arial"/>
          <w:szCs w:val="24"/>
        </w:rPr>
        <w:t xml:space="preserve">Drugi dio </w:t>
      </w:r>
      <w:r>
        <w:rPr>
          <w:rFonts w:ascii="Verdana" w:hAnsi="Verdana" w:cs="Arial"/>
          <w:szCs w:val="24"/>
        </w:rPr>
        <w:t>knjige</w:t>
      </w:r>
      <w:r w:rsidR="007A3EF9" w:rsidRPr="007A3EF9">
        <w:rPr>
          <w:rFonts w:ascii="Verdana" w:hAnsi="Verdana" w:cs="Arial"/>
          <w:szCs w:val="24"/>
        </w:rPr>
        <w:t xml:space="preserve"> bavi Daytonskim mirovnim sporazumom i analizom usvojenih dokumenata.</w:t>
      </w:r>
    </w:p>
    <w:p w:rsidR="007A3EF9" w:rsidRPr="006B3296" w:rsidRDefault="00BA60F5" w:rsidP="00AF05A3">
      <w:pPr>
        <w:spacing w:after="120" w:line="300" w:lineRule="exact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Autor je dao i </w:t>
      </w:r>
      <w:r w:rsidR="007A3EF9" w:rsidRPr="007A3EF9">
        <w:rPr>
          <w:rFonts w:ascii="Verdana" w:hAnsi="Verdana" w:cs="Arial"/>
          <w:szCs w:val="24"/>
        </w:rPr>
        <w:t xml:space="preserve">osvrt na Konačnu arbitražnu odluku za Brčko (1999.) koji je proglašen Distriktom BiH, kao i osvrt na broj i strukturu nametnutih Odluka/zakona Visokog </w:t>
      </w:r>
      <w:r>
        <w:rPr>
          <w:rFonts w:ascii="Verdana" w:hAnsi="Verdana" w:cs="Arial"/>
          <w:szCs w:val="24"/>
        </w:rPr>
        <w:t>p</w:t>
      </w:r>
      <w:r w:rsidR="007A3EF9" w:rsidRPr="007A3EF9">
        <w:rPr>
          <w:rFonts w:ascii="Verdana" w:hAnsi="Verdana" w:cs="Arial"/>
          <w:szCs w:val="24"/>
        </w:rPr>
        <w:t>redstavnika za BiH, te mnoštvo drugih dokumenata od kojih se nek</w:t>
      </w:r>
      <w:r w:rsidR="007B66C7">
        <w:rPr>
          <w:rFonts w:ascii="Verdana" w:hAnsi="Verdana" w:cs="Arial"/>
          <w:szCs w:val="24"/>
        </w:rPr>
        <w:t xml:space="preserve">i prvi put objavljuju. </w:t>
      </w:r>
      <w:r>
        <w:rPr>
          <w:rFonts w:ascii="Verdana" w:hAnsi="Verdana" w:cs="Arial"/>
          <w:szCs w:val="24"/>
        </w:rPr>
        <w:t xml:space="preserve">U knjizi je objavljeno i </w:t>
      </w:r>
      <w:r w:rsidR="007A3EF9" w:rsidRPr="007A3EF9">
        <w:rPr>
          <w:rFonts w:ascii="Verdana" w:hAnsi="Verdana" w:cs="Arial"/>
          <w:szCs w:val="24"/>
        </w:rPr>
        <w:t xml:space="preserve">nekoliko </w:t>
      </w:r>
      <w:r>
        <w:rPr>
          <w:rFonts w:ascii="Verdana" w:hAnsi="Verdana" w:cs="Arial"/>
          <w:szCs w:val="24"/>
        </w:rPr>
        <w:t>javnosti nepoz</w:t>
      </w:r>
      <w:bookmarkStart w:id="0" w:name="_GoBack"/>
      <w:bookmarkEnd w:id="0"/>
      <w:r>
        <w:rPr>
          <w:rFonts w:ascii="Verdana" w:hAnsi="Verdana" w:cs="Arial"/>
          <w:szCs w:val="24"/>
        </w:rPr>
        <w:t xml:space="preserve">natih </w:t>
      </w:r>
      <w:r w:rsidR="007A3EF9" w:rsidRPr="007A3EF9">
        <w:rPr>
          <w:rFonts w:ascii="Verdana" w:hAnsi="Verdana" w:cs="Arial"/>
          <w:szCs w:val="24"/>
        </w:rPr>
        <w:t xml:space="preserve">detalja </w:t>
      </w:r>
      <w:r>
        <w:rPr>
          <w:rFonts w:ascii="Verdana" w:hAnsi="Verdana" w:cs="Arial"/>
          <w:szCs w:val="24"/>
        </w:rPr>
        <w:t xml:space="preserve">s međunarodnih pregovora o BiH </w:t>
      </w:r>
      <w:r w:rsidR="007A3EF9" w:rsidRPr="007A3EF9">
        <w:rPr>
          <w:rFonts w:ascii="Verdana" w:hAnsi="Verdana" w:cs="Arial"/>
          <w:szCs w:val="24"/>
        </w:rPr>
        <w:t>u Daytonu.</w:t>
      </w:r>
    </w:p>
    <w:p w:rsidR="00E04912" w:rsidRPr="004A6A83" w:rsidRDefault="006B3296" w:rsidP="00AF05A3">
      <w:pPr>
        <w:spacing w:after="120" w:line="300" w:lineRule="exact"/>
        <w:jc w:val="both"/>
        <w:rPr>
          <w:rFonts w:ascii="Verdana" w:hAnsi="Verdana" w:cs="Courier New"/>
          <w:sz w:val="16"/>
          <w:szCs w:val="16"/>
          <w:lang w:eastAsia="en-US"/>
        </w:rPr>
      </w:pPr>
      <w:r w:rsidRPr="006B3296">
        <w:rPr>
          <w:rFonts w:ascii="Verdana" w:hAnsi="Verdana" w:cs="Arial"/>
          <w:szCs w:val="24"/>
        </w:rPr>
        <w:t xml:space="preserve"> </w:t>
      </w:r>
    </w:p>
    <w:p w:rsidR="00944D35" w:rsidRPr="00545CD5" w:rsidRDefault="00944D35" w:rsidP="00AF05A3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8A2074" w:rsidRPr="009A2A4C" w:rsidRDefault="00944D35" w:rsidP="00AF05A3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</w:p>
    <w:sectPr w:rsidR="008A2074" w:rsidRPr="009A2A4C" w:rsidSect="004A6A83">
      <w:headerReference w:type="default" r:id="rId8"/>
      <w:footerReference w:type="default" r:id="rId9"/>
      <w:pgSz w:w="11906" w:h="16838" w:code="9"/>
      <w:pgMar w:top="1417" w:right="1417" w:bottom="709" w:left="1417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B5" w:rsidRDefault="003B2CB5">
      <w:r>
        <w:separator/>
      </w:r>
    </w:p>
  </w:endnote>
  <w:endnote w:type="continuationSeparator" w:id="0">
    <w:p w:rsidR="003B2CB5" w:rsidRDefault="003B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B5" w:rsidRDefault="003B2CB5">
      <w:r>
        <w:separator/>
      </w:r>
    </w:p>
  </w:footnote>
  <w:footnote w:type="continuationSeparator" w:id="0">
    <w:p w:rsidR="003B2CB5" w:rsidRDefault="003B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A6" w:rsidRDefault="00A302A5" w:rsidP="005172B5">
    <w:pPr>
      <w:pStyle w:val="Header"/>
      <w:jc w:val="center"/>
      <w:rPr>
        <w:noProof/>
        <w:sz w:val="20"/>
      </w:rPr>
    </w:pPr>
    <w:r w:rsidRPr="00726B1F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8" name="Picture 8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14B2B"/>
    <w:rsid w:val="00014C70"/>
    <w:rsid w:val="000324E1"/>
    <w:rsid w:val="000337DB"/>
    <w:rsid w:val="000377A6"/>
    <w:rsid w:val="00053BB8"/>
    <w:rsid w:val="00060422"/>
    <w:rsid w:val="0007113F"/>
    <w:rsid w:val="00076D37"/>
    <w:rsid w:val="00084082"/>
    <w:rsid w:val="0009257C"/>
    <w:rsid w:val="000937C7"/>
    <w:rsid w:val="00094FD3"/>
    <w:rsid w:val="000A5D1C"/>
    <w:rsid w:val="000B3F51"/>
    <w:rsid w:val="000B446F"/>
    <w:rsid w:val="00102F6C"/>
    <w:rsid w:val="00113D42"/>
    <w:rsid w:val="001174D0"/>
    <w:rsid w:val="00120BE8"/>
    <w:rsid w:val="00140874"/>
    <w:rsid w:val="00143938"/>
    <w:rsid w:val="0015301F"/>
    <w:rsid w:val="00160C0C"/>
    <w:rsid w:val="00170FDF"/>
    <w:rsid w:val="00184590"/>
    <w:rsid w:val="001910A4"/>
    <w:rsid w:val="00192E3C"/>
    <w:rsid w:val="0019689D"/>
    <w:rsid w:val="00196F77"/>
    <w:rsid w:val="001A2B7E"/>
    <w:rsid w:val="001C09EA"/>
    <w:rsid w:val="001C2659"/>
    <w:rsid w:val="001C34FF"/>
    <w:rsid w:val="00223E9E"/>
    <w:rsid w:val="002335DA"/>
    <w:rsid w:val="00236EDB"/>
    <w:rsid w:val="002440A3"/>
    <w:rsid w:val="00253B56"/>
    <w:rsid w:val="0025530F"/>
    <w:rsid w:val="0028749A"/>
    <w:rsid w:val="00294579"/>
    <w:rsid w:val="002964DF"/>
    <w:rsid w:val="002971F6"/>
    <w:rsid w:val="002A4313"/>
    <w:rsid w:val="002B28DF"/>
    <w:rsid w:val="002B626D"/>
    <w:rsid w:val="002C53D8"/>
    <w:rsid w:val="002D0B12"/>
    <w:rsid w:val="002D6695"/>
    <w:rsid w:val="002E01CF"/>
    <w:rsid w:val="002E0777"/>
    <w:rsid w:val="002F0251"/>
    <w:rsid w:val="002F3626"/>
    <w:rsid w:val="002F4FC9"/>
    <w:rsid w:val="002F5E4C"/>
    <w:rsid w:val="00300205"/>
    <w:rsid w:val="00304255"/>
    <w:rsid w:val="00307501"/>
    <w:rsid w:val="0031178F"/>
    <w:rsid w:val="00315EB9"/>
    <w:rsid w:val="00321342"/>
    <w:rsid w:val="00322989"/>
    <w:rsid w:val="00324F09"/>
    <w:rsid w:val="00331248"/>
    <w:rsid w:val="00332903"/>
    <w:rsid w:val="00345BAF"/>
    <w:rsid w:val="00346183"/>
    <w:rsid w:val="003472CA"/>
    <w:rsid w:val="00347D4B"/>
    <w:rsid w:val="0035588E"/>
    <w:rsid w:val="00361169"/>
    <w:rsid w:val="00372B70"/>
    <w:rsid w:val="00372E6F"/>
    <w:rsid w:val="003741ED"/>
    <w:rsid w:val="0038005F"/>
    <w:rsid w:val="003A2C19"/>
    <w:rsid w:val="003A474E"/>
    <w:rsid w:val="003B2CB5"/>
    <w:rsid w:val="003B4A34"/>
    <w:rsid w:val="003D58E7"/>
    <w:rsid w:val="003D6170"/>
    <w:rsid w:val="003E7225"/>
    <w:rsid w:val="004136A7"/>
    <w:rsid w:val="00420713"/>
    <w:rsid w:val="00420E92"/>
    <w:rsid w:val="00432474"/>
    <w:rsid w:val="004341AA"/>
    <w:rsid w:val="00444550"/>
    <w:rsid w:val="00446962"/>
    <w:rsid w:val="0047260A"/>
    <w:rsid w:val="00474D4B"/>
    <w:rsid w:val="0047511B"/>
    <w:rsid w:val="00480E6C"/>
    <w:rsid w:val="0048212B"/>
    <w:rsid w:val="00483C65"/>
    <w:rsid w:val="004A61FD"/>
    <w:rsid w:val="004A6A83"/>
    <w:rsid w:val="004B14A9"/>
    <w:rsid w:val="004D2BE7"/>
    <w:rsid w:val="004D7852"/>
    <w:rsid w:val="004E2B9E"/>
    <w:rsid w:val="005107FF"/>
    <w:rsid w:val="00512CC5"/>
    <w:rsid w:val="00514ED0"/>
    <w:rsid w:val="005172B5"/>
    <w:rsid w:val="00523E3F"/>
    <w:rsid w:val="00541AD2"/>
    <w:rsid w:val="00552512"/>
    <w:rsid w:val="00555A4D"/>
    <w:rsid w:val="0056658D"/>
    <w:rsid w:val="00571573"/>
    <w:rsid w:val="005831CE"/>
    <w:rsid w:val="00597D09"/>
    <w:rsid w:val="005A17C1"/>
    <w:rsid w:val="005B4B3E"/>
    <w:rsid w:val="005C3E9B"/>
    <w:rsid w:val="005C5077"/>
    <w:rsid w:val="005C50F2"/>
    <w:rsid w:val="005E582C"/>
    <w:rsid w:val="005E6F64"/>
    <w:rsid w:val="005F657A"/>
    <w:rsid w:val="005F6587"/>
    <w:rsid w:val="00602880"/>
    <w:rsid w:val="0060499C"/>
    <w:rsid w:val="00616AF2"/>
    <w:rsid w:val="00625D84"/>
    <w:rsid w:val="00632E0D"/>
    <w:rsid w:val="0064689D"/>
    <w:rsid w:val="0065171D"/>
    <w:rsid w:val="00663769"/>
    <w:rsid w:val="0066394A"/>
    <w:rsid w:val="00697EF3"/>
    <w:rsid w:val="006A0FC2"/>
    <w:rsid w:val="006A301A"/>
    <w:rsid w:val="006B2DD0"/>
    <w:rsid w:val="006B3296"/>
    <w:rsid w:val="006D66DB"/>
    <w:rsid w:val="006D79CD"/>
    <w:rsid w:val="006E0BA6"/>
    <w:rsid w:val="006F7AD5"/>
    <w:rsid w:val="007012A4"/>
    <w:rsid w:val="0070754E"/>
    <w:rsid w:val="007107F0"/>
    <w:rsid w:val="00721B84"/>
    <w:rsid w:val="00726B1F"/>
    <w:rsid w:val="00731F79"/>
    <w:rsid w:val="007324D2"/>
    <w:rsid w:val="00742165"/>
    <w:rsid w:val="00762663"/>
    <w:rsid w:val="00763702"/>
    <w:rsid w:val="00780586"/>
    <w:rsid w:val="00787068"/>
    <w:rsid w:val="007A3EF9"/>
    <w:rsid w:val="007B44BA"/>
    <w:rsid w:val="007B52EC"/>
    <w:rsid w:val="007B66C7"/>
    <w:rsid w:val="007C4814"/>
    <w:rsid w:val="007D14A3"/>
    <w:rsid w:val="007D46DD"/>
    <w:rsid w:val="007E228C"/>
    <w:rsid w:val="007F58D3"/>
    <w:rsid w:val="00805327"/>
    <w:rsid w:val="00813DD8"/>
    <w:rsid w:val="00815457"/>
    <w:rsid w:val="00817E61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72469"/>
    <w:rsid w:val="00872FD3"/>
    <w:rsid w:val="00885617"/>
    <w:rsid w:val="008A2074"/>
    <w:rsid w:val="008B3D2C"/>
    <w:rsid w:val="008C32BA"/>
    <w:rsid w:val="00903B8A"/>
    <w:rsid w:val="0092264D"/>
    <w:rsid w:val="009266E9"/>
    <w:rsid w:val="00931D10"/>
    <w:rsid w:val="0093747E"/>
    <w:rsid w:val="00942246"/>
    <w:rsid w:val="00944D35"/>
    <w:rsid w:val="00953F65"/>
    <w:rsid w:val="00962192"/>
    <w:rsid w:val="00962F6B"/>
    <w:rsid w:val="00972507"/>
    <w:rsid w:val="0098650A"/>
    <w:rsid w:val="0099053B"/>
    <w:rsid w:val="009933EC"/>
    <w:rsid w:val="00997CB2"/>
    <w:rsid w:val="009A2A4C"/>
    <w:rsid w:val="009A3CA6"/>
    <w:rsid w:val="009D3B9D"/>
    <w:rsid w:val="009E59E7"/>
    <w:rsid w:val="009E7EE3"/>
    <w:rsid w:val="00A076DB"/>
    <w:rsid w:val="00A11923"/>
    <w:rsid w:val="00A20954"/>
    <w:rsid w:val="00A257E6"/>
    <w:rsid w:val="00A2755C"/>
    <w:rsid w:val="00A302A5"/>
    <w:rsid w:val="00A332F3"/>
    <w:rsid w:val="00A42930"/>
    <w:rsid w:val="00A666E2"/>
    <w:rsid w:val="00A81883"/>
    <w:rsid w:val="00A87B7D"/>
    <w:rsid w:val="00A96892"/>
    <w:rsid w:val="00AB1EB0"/>
    <w:rsid w:val="00AD29CF"/>
    <w:rsid w:val="00AE382C"/>
    <w:rsid w:val="00AF05A3"/>
    <w:rsid w:val="00B00BDF"/>
    <w:rsid w:val="00B10E34"/>
    <w:rsid w:val="00B162E4"/>
    <w:rsid w:val="00B17D4D"/>
    <w:rsid w:val="00B32562"/>
    <w:rsid w:val="00B4151B"/>
    <w:rsid w:val="00B41847"/>
    <w:rsid w:val="00B447CA"/>
    <w:rsid w:val="00B54ADE"/>
    <w:rsid w:val="00B71BCB"/>
    <w:rsid w:val="00B72358"/>
    <w:rsid w:val="00B72ECF"/>
    <w:rsid w:val="00B852AA"/>
    <w:rsid w:val="00B90600"/>
    <w:rsid w:val="00B90DBD"/>
    <w:rsid w:val="00BA60F5"/>
    <w:rsid w:val="00BB7932"/>
    <w:rsid w:val="00BC25F5"/>
    <w:rsid w:val="00BD0E85"/>
    <w:rsid w:val="00BD26CA"/>
    <w:rsid w:val="00BE6A73"/>
    <w:rsid w:val="00C13B11"/>
    <w:rsid w:val="00C24998"/>
    <w:rsid w:val="00C33B70"/>
    <w:rsid w:val="00C43CD4"/>
    <w:rsid w:val="00C709DB"/>
    <w:rsid w:val="00C80C99"/>
    <w:rsid w:val="00C83484"/>
    <w:rsid w:val="00C84023"/>
    <w:rsid w:val="00C922A1"/>
    <w:rsid w:val="00CA2E6D"/>
    <w:rsid w:val="00CA7545"/>
    <w:rsid w:val="00CB01B0"/>
    <w:rsid w:val="00CC38C7"/>
    <w:rsid w:val="00CC4AD3"/>
    <w:rsid w:val="00CE642D"/>
    <w:rsid w:val="00D056EF"/>
    <w:rsid w:val="00D1698F"/>
    <w:rsid w:val="00D16B29"/>
    <w:rsid w:val="00D17CD0"/>
    <w:rsid w:val="00D21CD0"/>
    <w:rsid w:val="00D25376"/>
    <w:rsid w:val="00D2622D"/>
    <w:rsid w:val="00D30570"/>
    <w:rsid w:val="00D30C96"/>
    <w:rsid w:val="00D30E09"/>
    <w:rsid w:val="00D3421E"/>
    <w:rsid w:val="00D37C31"/>
    <w:rsid w:val="00D52B5C"/>
    <w:rsid w:val="00D6238B"/>
    <w:rsid w:val="00D83DC4"/>
    <w:rsid w:val="00D92A1D"/>
    <w:rsid w:val="00DA2A42"/>
    <w:rsid w:val="00DA63D5"/>
    <w:rsid w:val="00DC20DB"/>
    <w:rsid w:val="00DE08C9"/>
    <w:rsid w:val="00DE2506"/>
    <w:rsid w:val="00E01879"/>
    <w:rsid w:val="00E04912"/>
    <w:rsid w:val="00E14405"/>
    <w:rsid w:val="00E14DC0"/>
    <w:rsid w:val="00E17931"/>
    <w:rsid w:val="00E17D4F"/>
    <w:rsid w:val="00E37C3E"/>
    <w:rsid w:val="00E41C53"/>
    <w:rsid w:val="00E441A9"/>
    <w:rsid w:val="00E47408"/>
    <w:rsid w:val="00E52A66"/>
    <w:rsid w:val="00E61FF3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16437"/>
    <w:rsid w:val="00F23620"/>
    <w:rsid w:val="00F241BB"/>
    <w:rsid w:val="00F267C6"/>
    <w:rsid w:val="00F313D5"/>
    <w:rsid w:val="00F326E7"/>
    <w:rsid w:val="00F429F9"/>
    <w:rsid w:val="00F437F5"/>
    <w:rsid w:val="00F5351A"/>
    <w:rsid w:val="00F636C5"/>
    <w:rsid w:val="00F65374"/>
    <w:rsid w:val="00F66B11"/>
    <w:rsid w:val="00F749B7"/>
    <w:rsid w:val="00F90BEB"/>
    <w:rsid w:val="00FA0D43"/>
    <w:rsid w:val="00FC4E93"/>
    <w:rsid w:val="00FE1F5C"/>
    <w:rsid w:val="00FE6696"/>
    <w:rsid w:val="00FE6D5C"/>
    <w:rsid w:val="00FF173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9DC4AF-B0F4-43D5-83BD-AB685715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Gordana Poletto Ružić</cp:lastModifiedBy>
  <cp:revision>4</cp:revision>
  <cp:lastPrinted>2016-09-15T09:05:00Z</cp:lastPrinted>
  <dcterms:created xsi:type="dcterms:W3CDTF">2017-06-26T11:43:00Z</dcterms:created>
  <dcterms:modified xsi:type="dcterms:W3CDTF">2017-06-26T13:41:00Z</dcterms:modified>
</cp:coreProperties>
</file>